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875E03" w:rsidRPr="000A54C9" w14:paraId="1370023C" w14:textId="77777777" w:rsidTr="009602F0">
        <w:tc>
          <w:tcPr>
            <w:tcW w:w="3681" w:type="dxa"/>
            <w:shd w:val="clear" w:color="auto" w:fill="152E95"/>
            <w:vAlign w:val="center"/>
          </w:tcPr>
          <w:p w14:paraId="3B2EDEBF" w14:textId="77777777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Auftraggeber:</w:t>
            </w:r>
          </w:p>
          <w:p w14:paraId="7F8F1F11" w14:textId="1AF1826C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</w:rPr>
            </w:pPr>
            <w:r w:rsidRPr="000A54C9">
              <w:rPr>
                <w:bCs/>
                <w:color w:val="FFFFFF" w:themeColor="background1"/>
              </w:rPr>
              <w:t>Ansprechpartner/Kontaktdaten</w:t>
            </w:r>
          </w:p>
        </w:tc>
        <w:tc>
          <w:tcPr>
            <w:tcW w:w="6237" w:type="dxa"/>
            <w:gridSpan w:val="2"/>
            <w:vAlign w:val="center"/>
          </w:tcPr>
          <w:p w14:paraId="30A7C8B6" w14:textId="75E87CB5" w:rsidR="00875E03" w:rsidRPr="000A54C9" w:rsidRDefault="00875E03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5E03" w:rsidRPr="000A54C9" w14:paraId="44DAF1E3" w14:textId="77777777" w:rsidTr="009602F0">
        <w:tc>
          <w:tcPr>
            <w:tcW w:w="3681" w:type="dxa"/>
            <w:shd w:val="clear" w:color="auto" w:fill="152E95"/>
            <w:vAlign w:val="center"/>
          </w:tcPr>
          <w:p w14:paraId="3649B5A8" w14:textId="77777777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Schiffsname:</w:t>
            </w:r>
          </w:p>
          <w:p w14:paraId="332B7C06" w14:textId="5A714235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</w:rPr>
            </w:pPr>
            <w:r w:rsidRPr="000A54C9">
              <w:rPr>
                <w:bCs/>
                <w:color w:val="FFFFFF" w:themeColor="background1"/>
              </w:rPr>
              <w:t>Ansprechpartner/Kontaktdaten</w:t>
            </w:r>
          </w:p>
        </w:tc>
        <w:tc>
          <w:tcPr>
            <w:tcW w:w="6237" w:type="dxa"/>
            <w:gridSpan w:val="2"/>
            <w:vAlign w:val="center"/>
          </w:tcPr>
          <w:p w14:paraId="2641C979" w14:textId="77777777" w:rsidR="00875E03" w:rsidRPr="000A54C9" w:rsidRDefault="00875E03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5E03" w:rsidRPr="000A54C9" w14:paraId="2BFFD092" w14:textId="77777777" w:rsidTr="009602F0">
        <w:tc>
          <w:tcPr>
            <w:tcW w:w="3681" w:type="dxa"/>
            <w:shd w:val="clear" w:color="auto" w:fill="152E95"/>
            <w:vAlign w:val="center"/>
          </w:tcPr>
          <w:p w14:paraId="5B3CF07F" w14:textId="77777777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</w:rPr>
            </w:pPr>
            <w:r w:rsidRPr="000A54C9">
              <w:rPr>
                <w:b/>
                <w:color w:val="FFFFFF" w:themeColor="background1"/>
              </w:rPr>
              <w:t>Schiffsankunft:</w:t>
            </w:r>
          </w:p>
          <w:p w14:paraId="0552BFF9" w14:textId="62377DF2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</w:rPr>
            </w:pPr>
            <w:r w:rsidRPr="000A54C9">
              <w:rPr>
                <w:bCs/>
                <w:color w:val="FFFFFF" w:themeColor="background1"/>
              </w:rPr>
              <w:t>Datum/Uhrzeit</w:t>
            </w:r>
          </w:p>
        </w:tc>
        <w:tc>
          <w:tcPr>
            <w:tcW w:w="6237" w:type="dxa"/>
            <w:gridSpan w:val="2"/>
            <w:vAlign w:val="center"/>
          </w:tcPr>
          <w:p w14:paraId="529B545A" w14:textId="77777777" w:rsidR="00875E03" w:rsidRPr="000A54C9" w:rsidRDefault="00875E03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5E03" w:rsidRPr="000A54C9" w14:paraId="61F0E94E" w14:textId="77777777" w:rsidTr="009602F0">
        <w:tc>
          <w:tcPr>
            <w:tcW w:w="3681" w:type="dxa"/>
            <w:shd w:val="clear" w:color="auto" w:fill="152E95"/>
            <w:vAlign w:val="center"/>
          </w:tcPr>
          <w:p w14:paraId="5DD7515C" w14:textId="77777777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gewünschter Verladetermin:</w:t>
            </w:r>
          </w:p>
          <w:p w14:paraId="73004719" w14:textId="16C7A0F3" w:rsidR="00875E03" w:rsidRPr="000A54C9" w:rsidRDefault="00875E03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</w:rPr>
            </w:pPr>
            <w:r w:rsidRPr="000A54C9">
              <w:rPr>
                <w:bCs/>
                <w:color w:val="FFFFFF" w:themeColor="background1"/>
              </w:rPr>
              <w:t>Datum</w:t>
            </w:r>
          </w:p>
        </w:tc>
        <w:tc>
          <w:tcPr>
            <w:tcW w:w="6237" w:type="dxa"/>
            <w:gridSpan w:val="2"/>
            <w:vAlign w:val="center"/>
          </w:tcPr>
          <w:p w14:paraId="6CB474C7" w14:textId="77777777" w:rsidR="00875E03" w:rsidRPr="000A54C9" w:rsidRDefault="00875E03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A54C9" w:rsidRPr="000A54C9" w14:paraId="5377F654" w14:textId="77777777" w:rsidTr="009602F0">
        <w:tc>
          <w:tcPr>
            <w:tcW w:w="3681" w:type="dxa"/>
            <w:shd w:val="clear" w:color="auto" w:fill="152E95"/>
            <w:vAlign w:val="center"/>
          </w:tcPr>
          <w:p w14:paraId="3F2D5464" w14:textId="3130B359" w:rsidR="000A54C9" w:rsidRP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gewünschte Verladeart:</w:t>
            </w:r>
          </w:p>
        </w:tc>
        <w:tc>
          <w:tcPr>
            <w:tcW w:w="3118" w:type="dxa"/>
            <w:vAlign w:val="center"/>
          </w:tcPr>
          <w:p w14:paraId="26D8C1E7" w14:textId="48682054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Schiff laden</w:t>
            </w:r>
          </w:p>
          <w:p w14:paraId="1B7C4E71" w14:textId="636B00E5" w:rsidR="000A54C9" w:rsidRPr="00446904" w:rsidRDefault="000A54C9" w:rsidP="00446904">
            <w:pPr>
              <w:tabs>
                <w:tab w:val="left" w:pos="2127"/>
              </w:tabs>
              <w:spacing w:before="12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46904">
              <w:rPr>
                <w:bCs/>
                <w:color w:val="000000" w:themeColor="text1"/>
                <w:sz w:val="24"/>
                <w:szCs w:val="24"/>
              </w:rPr>
              <w:t>…………………………</w:t>
            </w:r>
          </w:p>
          <w:p w14:paraId="4B0F510B" w14:textId="52CD7209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0A54C9">
              <w:rPr>
                <w:bCs/>
                <w:color w:val="000000" w:themeColor="text1"/>
                <w:sz w:val="20"/>
                <w:szCs w:val="20"/>
              </w:rPr>
              <w:t>(Kran/Greifer, Band, etc.)</w:t>
            </w:r>
          </w:p>
        </w:tc>
        <w:tc>
          <w:tcPr>
            <w:tcW w:w="3119" w:type="dxa"/>
            <w:vAlign w:val="center"/>
          </w:tcPr>
          <w:p w14:paraId="6263FA1F" w14:textId="56154D28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Schiff löschen</w:t>
            </w:r>
          </w:p>
          <w:p w14:paraId="0D3339F0" w14:textId="77777777" w:rsidR="009602F0" w:rsidRPr="000A54C9" w:rsidRDefault="009602F0" w:rsidP="00446904">
            <w:pPr>
              <w:tabs>
                <w:tab w:val="left" w:pos="2127"/>
              </w:tabs>
              <w:spacing w:before="12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>…………………………</w:t>
            </w:r>
          </w:p>
          <w:p w14:paraId="490B5991" w14:textId="01FB6203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0A54C9">
              <w:rPr>
                <w:bCs/>
                <w:color w:val="000000" w:themeColor="text1"/>
                <w:sz w:val="20"/>
                <w:szCs w:val="20"/>
              </w:rPr>
              <w:t>(auf Land/LKW, in Silo, etc.)</w:t>
            </w:r>
          </w:p>
        </w:tc>
      </w:tr>
      <w:tr w:rsidR="000A54C9" w:rsidRPr="000A54C9" w14:paraId="1877B61D" w14:textId="77777777" w:rsidTr="009602F0">
        <w:tc>
          <w:tcPr>
            <w:tcW w:w="3681" w:type="dxa"/>
            <w:shd w:val="clear" w:color="auto" w:fill="152E95"/>
            <w:vAlign w:val="center"/>
          </w:tcPr>
          <w:p w14:paraId="2951193C" w14:textId="77777777" w:rsid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 xml:space="preserve">Zwischenlagerung (&gt; 24h) </w:t>
            </w:r>
          </w:p>
          <w:p w14:paraId="004869FA" w14:textId="1F5209DD" w:rsidR="000A54C9" w:rsidRP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geplant</w:t>
            </w:r>
          </w:p>
          <w:p w14:paraId="085DDB1A" w14:textId="7BF3A41E" w:rsidR="000A54C9" w:rsidRPr="009602F0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</w:rPr>
            </w:pPr>
            <w:r w:rsidRPr="009602F0">
              <w:rPr>
                <w:bCs/>
                <w:color w:val="FFFFFF" w:themeColor="background1"/>
              </w:rPr>
              <w:t xml:space="preserve">(Vorfahren und </w:t>
            </w:r>
            <w:proofErr w:type="spellStart"/>
            <w:r w:rsidRPr="009602F0">
              <w:rPr>
                <w:bCs/>
                <w:color w:val="FFFFFF" w:themeColor="background1"/>
              </w:rPr>
              <w:t>Beischieben</w:t>
            </w:r>
            <w:proofErr w:type="spellEnd"/>
            <w:r w:rsidRPr="009602F0">
              <w:rPr>
                <w:bCs/>
                <w:color w:val="FFFFFF" w:themeColor="background1"/>
              </w:rPr>
              <w:t>)</w:t>
            </w:r>
          </w:p>
        </w:tc>
        <w:tc>
          <w:tcPr>
            <w:tcW w:w="3118" w:type="dxa"/>
            <w:vAlign w:val="center"/>
          </w:tcPr>
          <w:p w14:paraId="13AB2A06" w14:textId="42F289DB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ja (kostenpflichtig)</w:t>
            </w:r>
          </w:p>
        </w:tc>
        <w:tc>
          <w:tcPr>
            <w:tcW w:w="3119" w:type="dxa"/>
            <w:vAlign w:val="center"/>
          </w:tcPr>
          <w:p w14:paraId="2877D6C9" w14:textId="739C2928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nein</w:t>
            </w:r>
          </w:p>
        </w:tc>
      </w:tr>
      <w:tr w:rsidR="000A54C9" w:rsidRPr="000A54C9" w14:paraId="78689764" w14:textId="77777777" w:rsidTr="009602F0">
        <w:tc>
          <w:tcPr>
            <w:tcW w:w="3681" w:type="dxa"/>
            <w:shd w:val="clear" w:color="auto" w:fill="152E95"/>
            <w:vAlign w:val="center"/>
          </w:tcPr>
          <w:p w14:paraId="25FA57AF" w14:textId="50FF94FE" w:rsidR="000A54C9" w:rsidRP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Eichaufnahme</w:t>
            </w:r>
            <w:r w:rsidR="009602F0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14:paraId="1002A80C" w14:textId="74AA11FF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ja (kostenpflichtig)</w:t>
            </w:r>
          </w:p>
        </w:tc>
        <w:tc>
          <w:tcPr>
            <w:tcW w:w="3119" w:type="dxa"/>
            <w:vAlign w:val="center"/>
          </w:tcPr>
          <w:p w14:paraId="50F5952C" w14:textId="2508FFC8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nein</w:t>
            </w:r>
          </w:p>
        </w:tc>
      </w:tr>
      <w:tr w:rsidR="000A54C9" w:rsidRPr="000A54C9" w14:paraId="46F03F24" w14:textId="77777777" w:rsidTr="009602F0">
        <w:tc>
          <w:tcPr>
            <w:tcW w:w="3681" w:type="dxa"/>
            <w:shd w:val="clear" w:color="auto" w:fill="152E95"/>
            <w:vAlign w:val="center"/>
          </w:tcPr>
          <w:p w14:paraId="499A4CC7" w14:textId="5ABFA80F" w:rsidR="000A54C9" w:rsidRP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A54C9">
              <w:rPr>
                <w:b/>
                <w:color w:val="FFFFFF" w:themeColor="background1"/>
                <w:sz w:val="24"/>
                <w:szCs w:val="24"/>
              </w:rPr>
              <w:t>Gefahrgut:</w:t>
            </w:r>
          </w:p>
        </w:tc>
        <w:tc>
          <w:tcPr>
            <w:tcW w:w="3118" w:type="dxa"/>
            <w:vAlign w:val="center"/>
          </w:tcPr>
          <w:p w14:paraId="3F803AB8" w14:textId="3D47BB2F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ja</w:t>
            </w:r>
            <w:r w:rsidR="00B928C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28CA" w:rsidRPr="000A54C9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B928CA">
              <w:rPr>
                <w:bCs/>
                <w:color w:val="000000" w:themeColor="text1"/>
                <w:sz w:val="24"/>
                <w:szCs w:val="24"/>
              </w:rPr>
              <w:t xml:space="preserve">UN                </w:t>
            </w:r>
            <w:proofErr w:type="gramStart"/>
            <w:r w:rsidR="00B928CA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928CA" w:rsidRPr="000A54C9">
              <w:rPr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vAlign w:val="center"/>
          </w:tcPr>
          <w:p w14:paraId="3559892C" w14:textId="72C9023A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nein</w:t>
            </w:r>
          </w:p>
        </w:tc>
      </w:tr>
      <w:tr w:rsidR="000A54C9" w:rsidRPr="000A54C9" w14:paraId="3D808F70" w14:textId="77777777" w:rsidTr="009602F0">
        <w:tc>
          <w:tcPr>
            <w:tcW w:w="3681" w:type="dxa"/>
            <w:shd w:val="clear" w:color="auto" w:fill="152E95"/>
            <w:vAlign w:val="center"/>
          </w:tcPr>
          <w:p w14:paraId="2B3D9179" w14:textId="699FE048" w:rsidR="000A54C9" w:rsidRPr="000A54C9" w:rsidRDefault="000A54C9" w:rsidP="009602F0">
            <w:pPr>
              <w:tabs>
                <w:tab w:val="left" w:pos="2127"/>
              </w:tabs>
              <w:spacing w:after="6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Wassergefährdende Stoffe:</w:t>
            </w:r>
          </w:p>
        </w:tc>
        <w:tc>
          <w:tcPr>
            <w:tcW w:w="3118" w:type="dxa"/>
            <w:vAlign w:val="center"/>
          </w:tcPr>
          <w:p w14:paraId="74029563" w14:textId="7868E8B6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ja </w:t>
            </w:r>
          </w:p>
        </w:tc>
        <w:tc>
          <w:tcPr>
            <w:tcW w:w="3119" w:type="dxa"/>
            <w:vAlign w:val="center"/>
          </w:tcPr>
          <w:p w14:paraId="2229ED47" w14:textId="53290EC9" w:rsidR="000A54C9" w:rsidRPr="000A54C9" w:rsidRDefault="000A54C9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A54C9">
              <w:rPr>
                <w:bCs/>
                <w:color w:val="000000" w:themeColor="text1"/>
                <w:sz w:val="24"/>
                <w:szCs w:val="24"/>
              </w:rPr>
              <w:t xml:space="preserve">      nein</w:t>
            </w:r>
          </w:p>
        </w:tc>
      </w:tr>
    </w:tbl>
    <w:p w14:paraId="7072B5C2" w14:textId="77777777" w:rsidR="0058152E" w:rsidRDefault="0058152E" w:rsidP="005815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658"/>
      </w:tblGrid>
      <w:tr w:rsidR="000A54C9" w:rsidRPr="009602F0" w14:paraId="5E0D7D73" w14:textId="77777777" w:rsidTr="009602F0">
        <w:tc>
          <w:tcPr>
            <w:tcW w:w="1641" w:type="pct"/>
            <w:shd w:val="clear" w:color="auto" w:fill="152E95"/>
            <w:vAlign w:val="center"/>
          </w:tcPr>
          <w:p w14:paraId="486534FD" w14:textId="5E237BB5" w:rsidR="000A54C9" w:rsidRPr="009602F0" w:rsidRDefault="009602F0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  <w:sz w:val="24"/>
                <w:szCs w:val="24"/>
              </w:rPr>
            </w:pPr>
            <w:bookmarkStart w:id="0" w:name="_Hlk90542927"/>
            <w:r w:rsidRPr="009602F0">
              <w:rPr>
                <w:b/>
                <w:color w:val="FFFFFF" w:themeColor="background1"/>
                <w:sz w:val="24"/>
                <w:szCs w:val="24"/>
              </w:rPr>
              <w:t>Gewicht [t]</w:t>
            </w:r>
          </w:p>
        </w:tc>
        <w:tc>
          <w:tcPr>
            <w:tcW w:w="3359" w:type="pct"/>
            <w:shd w:val="clear" w:color="auto" w:fill="152E95"/>
            <w:vAlign w:val="center"/>
          </w:tcPr>
          <w:p w14:paraId="6DAE9816" w14:textId="7B05840E" w:rsidR="000A54C9" w:rsidRPr="009602F0" w:rsidRDefault="009602F0" w:rsidP="009602F0">
            <w:pPr>
              <w:tabs>
                <w:tab w:val="left" w:pos="2127"/>
              </w:tabs>
              <w:spacing w:before="60" w:after="6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602F0">
              <w:rPr>
                <w:b/>
                <w:color w:val="FFFFFF" w:themeColor="background1"/>
                <w:sz w:val="24"/>
                <w:szCs w:val="24"/>
              </w:rPr>
              <w:t>genaue Güter-Bezeichnung</w:t>
            </w:r>
          </w:p>
        </w:tc>
      </w:tr>
      <w:tr w:rsidR="009602F0" w:rsidRPr="009602F0" w14:paraId="1AE8E0D7" w14:textId="77777777" w:rsidTr="009602F0">
        <w:tc>
          <w:tcPr>
            <w:tcW w:w="1641" w:type="pct"/>
            <w:shd w:val="clear" w:color="auto" w:fill="auto"/>
            <w:vAlign w:val="center"/>
          </w:tcPr>
          <w:p w14:paraId="53B5D648" w14:textId="77777777" w:rsidR="009602F0" w:rsidRPr="009602F0" w:rsidRDefault="009602F0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9" w:type="pct"/>
            <w:vAlign w:val="center"/>
          </w:tcPr>
          <w:p w14:paraId="01EA7721" w14:textId="77777777" w:rsidR="009602F0" w:rsidRPr="009602F0" w:rsidRDefault="009602F0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</w:tr>
      <w:bookmarkEnd w:id="0"/>
      <w:tr w:rsidR="009602F0" w:rsidRPr="009602F0" w14:paraId="3F35C749" w14:textId="77777777" w:rsidTr="009602F0">
        <w:tc>
          <w:tcPr>
            <w:tcW w:w="1641" w:type="pct"/>
            <w:shd w:val="clear" w:color="auto" w:fill="auto"/>
            <w:vAlign w:val="center"/>
          </w:tcPr>
          <w:p w14:paraId="35F72A0A" w14:textId="77777777" w:rsidR="009602F0" w:rsidRPr="009602F0" w:rsidRDefault="009602F0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9" w:type="pct"/>
            <w:vAlign w:val="center"/>
          </w:tcPr>
          <w:p w14:paraId="661498C6" w14:textId="77777777" w:rsidR="009602F0" w:rsidRPr="009602F0" w:rsidRDefault="009602F0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</w:tr>
      <w:tr w:rsidR="009602F0" w:rsidRPr="009602F0" w14:paraId="451A8180" w14:textId="77777777" w:rsidTr="009602F0">
        <w:tc>
          <w:tcPr>
            <w:tcW w:w="1641" w:type="pct"/>
            <w:shd w:val="clear" w:color="auto" w:fill="auto"/>
            <w:vAlign w:val="center"/>
          </w:tcPr>
          <w:p w14:paraId="56B6A233" w14:textId="77777777" w:rsidR="009602F0" w:rsidRPr="009602F0" w:rsidRDefault="009602F0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9" w:type="pct"/>
            <w:vAlign w:val="center"/>
          </w:tcPr>
          <w:p w14:paraId="37795765" w14:textId="77777777" w:rsidR="009602F0" w:rsidRPr="009602F0" w:rsidRDefault="009602F0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</w:tr>
      <w:tr w:rsidR="009602F0" w:rsidRPr="009602F0" w14:paraId="3F41477E" w14:textId="77777777" w:rsidTr="009602F0">
        <w:tc>
          <w:tcPr>
            <w:tcW w:w="1641" w:type="pct"/>
            <w:shd w:val="clear" w:color="auto" w:fill="auto"/>
            <w:vAlign w:val="center"/>
          </w:tcPr>
          <w:p w14:paraId="718855A4" w14:textId="77777777" w:rsidR="009602F0" w:rsidRPr="009602F0" w:rsidRDefault="009602F0" w:rsidP="009602F0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59" w:type="pct"/>
            <w:vAlign w:val="center"/>
          </w:tcPr>
          <w:p w14:paraId="164A663F" w14:textId="77777777" w:rsidR="009602F0" w:rsidRPr="009602F0" w:rsidRDefault="009602F0" w:rsidP="009602F0">
            <w:pPr>
              <w:tabs>
                <w:tab w:val="left" w:pos="2127"/>
              </w:tabs>
              <w:spacing w:before="60" w:after="60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7BB3D121" w14:textId="77777777" w:rsidR="0058152E" w:rsidRDefault="0058152E" w:rsidP="005815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1"/>
      </w:tblGrid>
      <w:tr w:rsidR="009602F0" w:rsidRPr="009602F0" w14:paraId="211251F5" w14:textId="77777777" w:rsidTr="009602F0">
        <w:tc>
          <w:tcPr>
            <w:tcW w:w="5000" w:type="pct"/>
            <w:shd w:val="clear" w:color="auto" w:fill="152E95"/>
            <w:vAlign w:val="center"/>
          </w:tcPr>
          <w:p w14:paraId="0F2E6FBF" w14:textId="3D563B2E" w:rsidR="009602F0" w:rsidRPr="009602F0" w:rsidRDefault="009602F0" w:rsidP="00815049">
            <w:pPr>
              <w:tabs>
                <w:tab w:val="left" w:pos="2127"/>
              </w:tabs>
              <w:spacing w:after="60"/>
              <w:jc w:val="left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Bemerkungen/Hinweise/sonstiges</w:t>
            </w:r>
          </w:p>
        </w:tc>
      </w:tr>
      <w:tr w:rsidR="009602F0" w:rsidRPr="009602F0" w14:paraId="09EA39EE" w14:textId="77777777" w:rsidTr="009602F0">
        <w:tc>
          <w:tcPr>
            <w:tcW w:w="5000" w:type="pct"/>
            <w:shd w:val="clear" w:color="auto" w:fill="auto"/>
            <w:vAlign w:val="center"/>
          </w:tcPr>
          <w:p w14:paraId="345B47B3" w14:textId="77777777" w:rsidR="009602F0" w:rsidRDefault="009602F0" w:rsidP="00815049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  <w:p w14:paraId="54B0EBC2" w14:textId="77777777" w:rsidR="009602F0" w:rsidRDefault="009602F0" w:rsidP="00815049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  <w:p w14:paraId="25E27BA8" w14:textId="77777777" w:rsidR="009602F0" w:rsidRDefault="009602F0" w:rsidP="00815049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  <w:p w14:paraId="56DEEBB6" w14:textId="7CAEA9CE" w:rsidR="009602F0" w:rsidRPr="009602F0" w:rsidRDefault="009602F0" w:rsidP="00815049">
            <w:pPr>
              <w:tabs>
                <w:tab w:val="left" w:pos="2127"/>
              </w:tabs>
              <w:spacing w:after="60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3C6AD05B" w14:textId="695F63A4" w:rsidR="0058152E" w:rsidRDefault="0058152E" w:rsidP="0058152E"/>
    <w:p w14:paraId="0B7E702F" w14:textId="150530A6" w:rsidR="009602F0" w:rsidRDefault="009602F0" w:rsidP="0058152E">
      <w:r>
        <w:t>Hiermi</w:t>
      </w:r>
      <w:r w:rsidR="006B2BB8">
        <w:t>t</w:t>
      </w:r>
      <w:r>
        <w:t xml:space="preserve"> beauftragen wir die Stadtwerke Andernach GmbH mit der oben genannten Verladung. Grundlage des Auftrages sind</w:t>
      </w:r>
      <w:r w:rsidR="00446904">
        <w:t xml:space="preserve"> die „Allgemeinen </w:t>
      </w:r>
      <w:r w:rsidR="006B2BB8">
        <w:t>Geschäftsbedingungen</w:t>
      </w:r>
      <w:r w:rsidR="00446904">
        <w:t xml:space="preserve"> (AGB) der Stadtwerke </w:t>
      </w:r>
      <w:r w:rsidR="006B2BB8">
        <w:t>Andernach</w:t>
      </w:r>
      <w:r w:rsidR="00446904">
        <w:t xml:space="preserve"> </w:t>
      </w:r>
      <w:r w:rsidR="006B2BB8">
        <w:t>GmbH</w:t>
      </w:r>
      <w:r w:rsidR="00446904">
        <w:t xml:space="preserve"> für den Umschlag und die Lagerung von Gütern im Rheinhafen Andernach“ in ihrer jeweils gültigen Fassung und die jeweils gültige Preisvereinbarung.</w:t>
      </w:r>
    </w:p>
    <w:p w14:paraId="61D87C90" w14:textId="492F7BA6" w:rsidR="00446904" w:rsidRDefault="00446904" w:rsidP="0058152E"/>
    <w:p w14:paraId="7E69486D" w14:textId="4EFB5EC0" w:rsidR="00CB68E5" w:rsidRDefault="00446904" w:rsidP="0058152E">
      <w:r>
        <w:t xml:space="preserve">Die jeweils gültigen AGBs können unter </w:t>
      </w:r>
      <w:hyperlink r:id="rId8" w:history="1">
        <w:r w:rsidRPr="00DC2A5B">
          <w:rPr>
            <w:rStyle w:val="Hyperlink"/>
          </w:rPr>
          <w:t>www.Stadtwerke-Andernach.de</w:t>
        </w:r>
      </w:hyperlink>
      <w:r>
        <w:t xml:space="preserve"> eingesehen werden oder auf Wunsch zur Verfügung gestellt werden.</w:t>
      </w:r>
    </w:p>
    <w:p w14:paraId="1C6ED0D5" w14:textId="77777777" w:rsidR="00446904" w:rsidRDefault="00446904" w:rsidP="0058152E"/>
    <w:tbl>
      <w:tblPr>
        <w:tblW w:w="98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2552"/>
        <w:gridCol w:w="3969"/>
      </w:tblGrid>
      <w:tr w:rsidR="000A54C9" w14:paraId="57C51E1A" w14:textId="77777777" w:rsidTr="0044690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2E95"/>
            <w:hideMark/>
          </w:tcPr>
          <w:p w14:paraId="021AB509" w14:textId="77777777" w:rsidR="000A54C9" w:rsidRPr="00895B2F" w:rsidRDefault="000A54C9" w:rsidP="00CB68E5">
            <w:pPr>
              <w:tabs>
                <w:tab w:val="left" w:pos="2127"/>
              </w:tabs>
              <w:spacing w:before="60" w:after="60"/>
              <w:jc w:val="center"/>
              <w:rPr>
                <w:b/>
                <w:color w:val="FFFFFF" w:themeColor="background1"/>
              </w:rPr>
            </w:pPr>
            <w:bookmarkStart w:id="1" w:name="_Toc27960892"/>
            <w:bookmarkStart w:id="2" w:name="_Toc201725931"/>
            <w:r w:rsidRPr="00895B2F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2E95"/>
            <w:hideMark/>
          </w:tcPr>
          <w:p w14:paraId="559FC13B" w14:textId="77777777" w:rsidR="000A54C9" w:rsidRPr="00895B2F" w:rsidRDefault="000A54C9" w:rsidP="00CB68E5">
            <w:pPr>
              <w:tabs>
                <w:tab w:val="left" w:pos="2127"/>
              </w:tabs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895B2F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2E95"/>
            <w:hideMark/>
          </w:tcPr>
          <w:p w14:paraId="6CC4DFA8" w14:textId="77777777" w:rsidR="000A54C9" w:rsidRPr="00895B2F" w:rsidRDefault="000A54C9" w:rsidP="00CB68E5">
            <w:pPr>
              <w:tabs>
                <w:tab w:val="left" w:pos="2127"/>
              </w:tabs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895B2F">
              <w:rPr>
                <w:b/>
                <w:color w:val="FFFFFF" w:themeColor="background1"/>
              </w:rPr>
              <w:t>Unterschrift</w:t>
            </w:r>
          </w:p>
        </w:tc>
      </w:tr>
      <w:tr w:rsidR="000A54C9" w14:paraId="433FDB60" w14:textId="77777777" w:rsidTr="00753489">
        <w:trPr>
          <w:trHeight w:val="59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A597" w14:textId="08D2B286" w:rsidR="000A54C9" w:rsidRPr="00627105" w:rsidRDefault="000A54C9" w:rsidP="00CB68E5">
            <w:pPr>
              <w:tabs>
                <w:tab w:val="left" w:pos="2127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C97" w14:textId="16177501" w:rsidR="000A54C9" w:rsidRPr="00627105" w:rsidRDefault="000A54C9" w:rsidP="00E737C7">
            <w:pPr>
              <w:tabs>
                <w:tab w:val="left" w:pos="2127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4B7" w14:textId="1CF0754B" w:rsidR="000A54C9" w:rsidRPr="00627105" w:rsidRDefault="000A54C9" w:rsidP="00CB68E5">
            <w:pPr>
              <w:tabs>
                <w:tab w:val="left" w:pos="2127"/>
              </w:tabs>
              <w:spacing w:before="60" w:after="60"/>
              <w:jc w:val="center"/>
              <w:rPr>
                <w:b/>
                <w:i/>
                <w:color w:val="000000" w:themeColor="text1"/>
              </w:rPr>
            </w:pPr>
          </w:p>
        </w:tc>
      </w:tr>
      <w:bookmarkEnd w:id="1"/>
      <w:bookmarkEnd w:id="2"/>
    </w:tbl>
    <w:p w14:paraId="2568F994" w14:textId="77777777" w:rsidR="003B7EDC" w:rsidRPr="003B7EDC" w:rsidRDefault="003B7EDC" w:rsidP="007155A8">
      <w:pPr>
        <w:pStyle w:val="berschrift1"/>
        <w:rPr>
          <w:sz w:val="2"/>
          <w:szCs w:val="2"/>
        </w:rPr>
      </w:pPr>
    </w:p>
    <w:sectPr w:rsidR="003B7EDC" w:rsidRPr="003B7EDC" w:rsidSect="00CB68E5">
      <w:headerReference w:type="default" r:id="rId9"/>
      <w:footerReference w:type="default" r:id="rId10"/>
      <w:pgSz w:w="11906" w:h="16838" w:code="9"/>
      <w:pgMar w:top="284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8F1" w14:textId="77777777" w:rsidR="003754EE" w:rsidRDefault="003754EE" w:rsidP="00186452">
      <w:r>
        <w:separator/>
      </w:r>
    </w:p>
  </w:endnote>
  <w:endnote w:type="continuationSeparator" w:id="0">
    <w:p w14:paraId="43DB19B9" w14:textId="77777777" w:rsidR="003754EE" w:rsidRDefault="003754EE" w:rsidP="001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Light">
    <w:charset w:val="00"/>
    <w:family w:val="auto"/>
    <w:pitch w:val="variable"/>
    <w:sig w:usb0="00000003" w:usb1="00000000" w:usb2="00000000" w:usb3="00000000" w:csb0="00000001" w:csb1="00000000"/>
  </w:font>
  <w:font w:name="Class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9EC" w14:textId="77777777" w:rsidR="00762FCE" w:rsidRDefault="00762FCE" w:rsidP="00CB68E5">
    <w:pPr>
      <w:tabs>
        <w:tab w:val="right" w:pos="9923"/>
      </w:tabs>
      <w:jc w:val="left"/>
      <w:rPr>
        <w:rFonts w:cs="Times New Roman"/>
        <w:sz w:val="16"/>
        <w:szCs w:val="16"/>
      </w:rPr>
    </w:pPr>
  </w:p>
  <w:p w14:paraId="23A908FB" w14:textId="1E109C0B" w:rsidR="00762FCE" w:rsidRPr="00D2703F" w:rsidRDefault="00D2703F" w:rsidP="00CB68E5">
    <w:pPr>
      <w:tabs>
        <w:tab w:val="right" w:pos="9923"/>
      </w:tabs>
      <w:jc w:val="left"/>
      <w:rPr>
        <w:rFonts w:cs="Times New Roman"/>
        <w:sz w:val="16"/>
        <w:szCs w:val="16"/>
      </w:rPr>
    </w:pPr>
    <w:r w:rsidRPr="00D2703F">
      <w:rPr>
        <w:sz w:val="16"/>
        <w:szCs w:val="16"/>
      </w:rPr>
      <w:fldChar w:fldCharType="begin"/>
    </w:r>
    <w:r w:rsidRPr="00D2703F">
      <w:rPr>
        <w:sz w:val="16"/>
        <w:szCs w:val="16"/>
      </w:rPr>
      <w:instrText xml:space="preserve"> FILENAME   \* MERGEFORMAT </w:instrText>
    </w:r>
    <w:r w:rsidRPr="00D2703F">
      <w:rPr>
        <w:sz w:val="16"/>
        <w:szCs w:val="16"/>
      </w:rPr>
      <w:fldChar w:fldCharType="separate"/>
    </w:r>
    <w:r w:rsidR="006B2BB8" w:rsidRPr="006B2BB8">
      <w:rPr>
        <w:rFonts w:cs="Times New Roman"/>
        <w:noProof/>
        <w:sz w:val="16"/>
        <w:szCs w:val="16"/>
      </w:rPr>
      <w:t>Verladeauftrag</w:t>
    </w:r>
    <w:r w:rsidR="006B2BB8">
      <w:rPr>
        <w:noProof/>
        <w:sz w:val="16"/>
        <w:szCs w:val="16"/>
      </w:rPr>
      <w:t>_Stand 2021-12-01</w:t>
    </w:r>
    <w:r w:rsidRPr="00D2703F">
      <w:rPr>
        <w:rFonts w:cs="Times New Roman"/>
        <w:noProof/>
        <w:sz w:val="16"/>
        <w:szCs w:val="16"/>
      </w:rPr>
      <w:fldChar w:fldCharType="end"/>
    </w:r>
    <w:r w:rsidR="0073120A" w:rsidRPr="00D2703F">
      <w:rPr>
        <w:rFonts w:cs="Times New Roman"/>
        <w:sz w:val="16"/>
        <w:szCs w:val="16"/>
      </w:rPr>
      <w:fldChar w:fldCharType="begin"/>
    </w:r>
    <w:r w:rsidR="00762FCE" w:rsidRPr="00D2703F">
      <w:rPr>
        <w:rFonts w:cs="Times New Roman"/>
        <w:sz w:val="16"/>
        <w:szCs w:val="16"/>
      </w:rPr>
      <w:instrText xml:space="preserve"> USERADDRESS   \* MERGEFORMAT </w:instrText>
    </w:r>
    <w:r w:rsidR="0073120A" w:rsidRPr="00D2703F">
      <w:rPr>
        <w:rFonts w:cs="Times New Roman"/>
        <w:sz w:val="16"/>
        <w:szCs w:val="16"/>
      </w:rPr>
      <w:fldChar w:fldCharType="end"/>
    </w:r>
    <w:r w:rsidR="00762FCE" w:rsidRPr="00D2703F">
      <w:rPr>
        <w:rFonts w:cs="Times New Roman"/>
        <w:sz w:val="16"/>
        <w:szCs w:val="16"/>
      </w:rPr>
      <w:tab/>
    </w:r>
  </w:p>
  <w:p w14:paraId="26CA3B49" w14:textId="77777777" w:rsidR="00762FCE" w:rsidRDefault="00762FCE" w:rsidP="00CB68E5">
    <w:pPr>
      <w:pStyle w:val="Fuzeile"/>
      <w:rPr>
        <w:sz w:val="2"/>
      </w:rPr>
    </w:pPr>
  </w:p>
  <w:p w14:paraId="3751188A" w14:textId="77777777" w:rsidR="00762FCE" w:rsidRDefault="00762FCE" w:rsidP="00CB68E5">
    <w:pPr>
      <w:pStyle w:val="Fuzeile"/>
      <w:rPr>
        <w:sz w:val="2"/>
        <w:szCs w:val="2"/>
      </w:rPr>
    </w:pPr>
  </w:p>
  <w:p w14:paraId="3D2748BD" w14:textId="77777777" w:rsidR="00762FCE" w:rsidRPr="009D53FE" w:rsidRDefault="00762FCE" w:rsidP="00CB68E5">
    <w:pPr>
      <w:pStyle w:val="Fuzeile"/>
      <w:spacing w:before="60"/>
      <w:jc w:val="center"/>
      <w:rPr>
        <w:sz w:val="20"/>
      </w:rPr>
    </w:pPr>
    <w:r w:rsidRPr="005F466E">
      <w:rPr>
        <w:b/>
        <w:i/>
        <w:sz w:val="20"/>
      </w:rPr>
      <w:t>Hinweis:</w:t>
    </w:r>
    <w:r w:rsidRPr="005F466E">
      <w:rPr>
        <w:i/>
        <w:sz w:val="20"/>
      </w:rPr>
      <w:t xml:space="preserve"> Dieses Dokument ist nur im </w:t>
    </w:r>
    <w:r>
      <w:rPr>
        <w:i/>
        <w:sz w:val="20"/>
      </w:rPr>
      <w:t xml:space="preserve">Intranet </w:t>
    </w:r>
    <w:r w:rsidRPr="005F466E">
      <w:rPr>
        <w:i/>
        <w:sz w:val="20"/>
      </w:rPr>
      <w:t xml:space="preserve">der </w:t>
    </w:r>
    <w:r>
      <w:rPr>
        <w:i/>
        <w:sz w:val="20"/>
      </w:rPr>
      <w:t>Stadtwerke Andernach</w:t>
    </w:r>
    <w:r w:rsidRPr="00712664">
      <w:rPr>
        <w:i/>
        <w:sz w:val="20"/>
      </w:rPr>
      <w:t xml:space="preserve"> </w:t>
    </w:r>
    <w:r w:rsidRPr="005F466E">
      <w:rPr>
        <w:i/>
        <w:sz w:val="20"/>
      </w:rPr>
      <w:t>aktuell!</w:t>
    </w:r>
  </w:p>
  <w:p w14:paraId="271E5600" w14:textId="77777777" w:rsidR="00762FCE" w:rsidRPr="00904722" w:rsidRDefault="00762FCE" w:rsidP="00CB68E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04D1" w14:textId="77777777" w:rsidR="003754EE" w:rsidRDefault="003754EE" w:rsidP="00186452">
      <w:r>
        <w:separator/>
      </w:r>
    </w:p>
  </w:footnote>
  <w:footnote w:type="continuationSeparator" w:id="0">
    <w:p w14:paraId="0B7A64E0" w14:textId="77777777" w:rsidR="003754EE" w:rsidRDefault="003754EE" w:rsidP="0018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5"/>
      <w:gridCol w:w="3306"/>
      <w:gridCol w:w="3290"/>
    </w:tblGrid>
    <w:tr w:rsidR="00762FCE" w:rsidRPr="00CB68E5" w14:paraId="19E6D251" w14:textId="77777777" w:rsidTr="006B2BB8">
      <w:trPr>
        <w:cantSplit/>
        <w:trHeight w:val="1095"/>
      </w:trPr>
      <w:tc>
        <w:tcPr>
          <w:tcW w:w="1666" w:type="pct"/>
          <w:vAlign w:val="center"/>
        </w:tcPr>
        <w:p w14:paraId="1400CA74" w14:textId="77777777" w:rsidR="00762FCE" w:rsidRPr="00CB68E5" w:rsidRDefault="00762FCE" w:rsidP="00CB68E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4"/>
              <w:szCs w:val="20"/>
            </w:rPr>
          </w:pPr>
          <w:r w:rsidRPr="00CB68E5">
            <w:rPr>
              <w:rFonts w:cs="Times New Roman"/>
              <w:noProof/>
              <w:sz w:val="24"/>
              <w:szCs w:val="20"/>
            </w:rPr>
            <w:drawing>
              <wp:inline distT="0" distB="0" distL="0" distR="0" wp14:anchorId="333F2628" wp14:editId="18A79E95">
                <wp:extent cx="1792681" cy="449885"/>
                <wp:effectExtent l="19050" t="0" r="0" b="0"/>
                <wp:docPr id="8" name="Bild 1" descr="swa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wa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81" cy="4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1" w:type="pct"/>
          <w:shd w:val="clear" w:color="auto" w:fill="C0C0C0"/>
          <w:vAlign w:val="center"/>
        </w:tcPr>
        <w:p w14:paraId="6F85B0D0" w14:textId="648A31FC" w:rsidR="00762FCE" w:rsidRPr="00CB68E5" w:rsidRDefault="007155A8" w:rsidP="00CB68E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8"/>
              <w:szCs w:val="20"/>
            </w:rPr>
          </w:pPr>
          <w:r>
            <w:rPr>
              <w:b/>
              <w:bCs/>
              <w:sz w:val="28"/>
              <w:szCs w:val="20"/>
            </w:rPr>
            <w:t>Verladeauftrag</w:t>
          </w:r>
        </w:p>
      </w:tc>
      <w:tc>
        <w:tcPr>
          <w:tcW w:w="1663" w:type="pct"/>
          <w:vAlign w:val="center"/>
        </w:tcPr>
        <w:p w14:paraId="76DD111F" w14:textId="77777777" w:rsidR="00762FCE" w:rsidRPr="00CB68E5" w:rsidRDefault="00762FCE" w:rsidP="00CB68E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24"/>
              <w:szCs w:val="20"/>
            </w:rPr>
          </w:pPr>
          <w:r w:rsidRPr="00CB68E5">
            <w:rPr>
              <w:rFonts w:cs="Times New Roman"/>
              <w:noProof/>
              <w:sz w:val="24"/>
              <w:szCs w:val="20"/>
            </w:rPr>
            <w:drawing>
              <wp:inline distT="0" distB="0" distL="0" distR="0" wp14:anchorId="717B69A1" wp14:editId="26904BD6">
                <wp:extent cx="1936336" cy="514375"/>
                <wp:effectExtent l="19050" t="0" r="6764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336" cy="5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C0DA2" w14:textId="77777777" w:rsidR="00762FCE" w:rsidRPr="00CB68E5" w:rsidRDefault="00762FCE" w:rsidP="00E45E88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CF26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BE5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DA6C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348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F16C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82F1F"/>
    <w:multiLevelType w:val="hybridMultilevel"/>
    <w:tmpl w:val="D43A47B8"/>
    <w:lvl w:ilvl="0" w:tplc="AC4683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0F65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7" w15:restartNumberingAfterBreak="0">
    <w:nsid w:val="17427E93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8" w15:restartNumberingAfterBreak="0">
    <w:nsid w:val="18162D15"/>
    <w:multiLevelType w:val="singleLevel"/>
    <w:tmpl w:val="2F46DB22"/>
    <w:lvl w:ilvl="0">
      <w:start w:val="2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9" w15:restartNumberingAfterBreak="0">
    <w:nsid w:val="1CF40110"/>
    <w:multiLevelType w:val="singleLevel"/>
    <w:tmpl w:val="909402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BD14AA"/>
    <w:multiLevelType w:val="hybridMultilevel"/>
    <w:tmpl w:val="73F85E40"/>
    <w:lvl w:ilvl="0" w:tplc="3BA0D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B6FBC"/>
    <w:multiLevelType w:val="hybridMultilevel"/>
    <w:tmpl w:val="9D3A5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1216"/>
    <w:multiLevelType w:val="singleLevel"/>
    <w:tmpl w:val="390E385E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3" w15:restartNumberingAfterBreak="0">
    <w:nsid w:val="21CD5ABD"/>
    <w:multiLevelType w:val="multilevel"/>
    <w:tmpl w:val="8B9A0CD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278038E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5" w15:restartNumberingAfterBreak="0">
    <w:nsid w:val="246E5174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6" w15:restartNumberingAfterBreak="0">
    <w:nsid w:val="293D541C"/>
    <w:multiLevelType w:val="singleLevel"/>
    <w:tmpl w:val="B2F6FF0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DDC1F54"/>
    <w:multiLevelType w:val="singleLevel"/>
    <w:tmpl w:val="A59E11D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18" w15:restartNumberingAfterBreak="0">
    <w:nsid w:val="32773185"/>
    <w:multiLevelType w:val="hybridMultilevel"/>
    <w:tmpl w:val="DED4173E"/>
    <w:lvl w:ilvl="0" w:tplc="55C60A6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93A54"/>
    <w:multiLevelType w:val="hybridMultilevel"/>
    <w:tmpl w:val="CDDE6DD2"/>
    <w:lvl w:ilvl="0" w:tplc="FFFFFFFF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48CA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1" w15:restartNumberingAfterBreak="0">
    <w:nsid w:val="390E0F9B"/>
    <w:multiLevelType w:val="hybridMultilevel"/>
    <w:tmpl w:val="55A28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93860"/>
    <w:multiLevelType w:val="singleLevel"/>
    <w:tmpl w:val="2F46DB22"/>
    <w:lvl w:ilvl="0">
      <w:start w:val="2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3" w15:restartNumberingAfterBreak="0">
    <w:nsid w:val="3E8E0A4A"/>
    <w:multiLevelType w:val="singleLevel"/>
    <w:tmpl w:val="909AC9C2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4" w15:restartNumberingAfterBreak="0">
    <w:nsid w:val="4BBC3560"/>
    <w:multiLevelType w:val="hybridMultilevel"/>
    <w:tmpl w:val="B3069BC6"/>
    <w:lvl w:ilvl="0" w:tplc="947C051E">
      <w:start w:val="1005"/>
      <w:numFmt w:val="bullet"/>
      <w:lvlText w:val="-"/>
      <w:lvlJc w:val="left"/>
      <w:pPr>
        <w:ind w:left="720" w:hanging="360"/>
      </w:pPr>
      <w:rPr>
        <w:rFonts w:ascii="VAGRounded LT Light" w:eastAsia="Times New Roman" w:hAnsi="VAGRounded LT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609A"/>
    <w:multiLevelType w:val="hybridMultilevel"/>
    <w:tmpl w:val="7D98D450"/>
    <w:lvl w:ilvl="0" w:tplc="55C60A6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4588"/>
    <w:multiLevelType w:val="singleLevel"/>
    <w:tmpl w:val="B2F6FF0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743EBF"/>
    <w:multiLevelType w:val="hybridMultilevel"/>
    <w:tmpl w:val="F2987646"/>
    <w:lvl w:ilvl="0" w:tplc="9D00AE86">
      <w:start w:val="2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D5DA9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0E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04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0C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6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8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0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2B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1CD4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9" w15:restartNumberingAfterBreak="0">
    <w:nsid w:val="5A5F48C3"/>
    <w:multiLevelType w:val="multilevel"/>
    <w:tmpl w:val="1C30C47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F935839"/>
    <w:multiLevelType w:val="singleLevel"/>
    <w:tmpl w:val="A59E11D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31" w15:restartNumberingAfterBreak="0">
    <w:nsid w:val="61A94D06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2" w15:restartNumberingAfterBreak="0">
    <w:nsid w:val="66174C07"/>
    <w:multiLevelType w:val="singleLevel"/>
    <w:tmpl w:val="D3946BC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3" w15:restartNumberingAfterBreak="0">
    <w:nsid w:val="66DD7072"/>
    <w:multiLevelType w:val="singleLevel"/>
    <w:tmpl w:val="2F46DB22"/>
    <w:lvl w:ilvl="0">
      <w:start w:val="2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4" w15:restartNumberingAfterBreak="0">
    <w:nsid w:val="680550A2"/>
    <w:multiLevelType w:val="hybridMultilevel"/>
    <w:tmpl w:val="4A9C9888"/>
    <w:lvl w:ilvl="0" w:tplc="C52E274E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23329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47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8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43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A4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1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46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8D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63DD"/>
    <w:multiLevelType w:val="hybridMultilevel"/>
    <w:tmpl w:val="CE6ED1D0"/>
    <w:lvl w:ilvl="0" w:tplc="A59E11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D00D9"/>
    <w:multiLevelType w:val="singleLevel"/>
    <w:tmpl w:val="10307EE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7" w15:restartNumberingAfterBreak="0">
    <w:nsid w:val="73EE42D4"/>
    <w:multiLevelType w:val="hybridMultilevel"/>
    <w:tmpl w:val="C2B06234"/>
    <w:lvl w:ilvl="0" w:tplc="5582B9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07760"/>
    <w:multiLevelType w:val="singleLevel"/>
    <w:tmpl w:val="A59E11DC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39" w15:restartNumberingAfterBreak="0">
    <w:nsid w:val="76586708"/>
    <w:multiLevelType w:val="hybridMultilevel"/>
    <w:tmpl w:val="E322434E"/>
    <w:lvl w:ilvl="0" w:tplc="7FD47F7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051D4"/>
    <w:multiLevelType w:val="hybridMultilevel"/>
    <w:tmpl w:val="1054C4F2"/>
    <w:lvl w:ilvl="0" w:tplc="1DBACF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0"/>
  </w:num>
  <w:num w:numId="4">
    <w:abstractNumId w:val="23"/>
  </w:num>
  <w:num w:numId="5">
    <w:abstractNumId w:val="17"/>
  </w:num>
  <w:num w:numId="6">
    <w:abstractNumId w:val="7"/>
  </w:num>
  <w:num w:numId="7">
    <w:abstractNumId w:val="15"/>
  </w:num>
  <w:num w:numId="8">
    <w:abstractNumId w:val="32"/>
  </w:num>
  <w:num w:numId="9">
    <w:abstractNumId w:val="16"/>
  </w:num>
  <w:num w:numId="10">
    <w:abstractNumId w:val="26"/>
  </w:num>
  <w:num w:numId="11">
    <w:abstractNumId w:val="31"/>
  </w:num>
  <w:num w:numId="12">
    <w:abstractNumId w:val="6"/>
  </w:num>
  <w:num w:numId="13">
    <w:abstractNumId w:val="28"/>
  </w:num>
  <w:num w:numId="14">
    <w:abstractNumId w:val="20"/>
  </w:num>
  <w:num w:numId="15">
    <w:abstractNumId w:val="14"/>
  </w:num>
  <w:num w:numId="16">
    <w:abstractNumId w:val="8"/>
  </w:num>
  <w:num w:numId="17">
    <w:abstractNumId w:val="22"/>
  </w:num>
  <w:num w:numId="18">
    <w:abstractNumId w:val="33"/>
  </w:num>
  <w:num w:numId="19">
    <w:abstractNumId w:val="27"/>
  </w:num>
  <w:num w:numId="20">
    <w:abstractNumId w:val="34"/>
  </w:num>
  <w:num w:numId="21">
    <w:abstractNumId w:val="19"/>
  </w:num>
  <w:num w:numId="22">
    <w:abstractNumId w:val="5"/>
  </w:num>
  <w:num w:numId="23">
    <w:abstractNumId w:val="24"/>
  </w:num>
  <w:num w:numId="24">
    <w:abstractNumId w:val="18"/>
  </w:num>
  <w:num w:numId="25">
    <w:abstractNumId w:val="25"/>
  </w:num>
  <w:num w:numId="26">
    <w:abstractNumId w:val="21"/>
  </w:num>
  <w:num w:numId="27">
    <w:abstractNumId w:val="11"/>
  </w:num>
  <w:num w:numId="28">
    <w:abstractNumId w:val="13"/>
  </w:num>
  <w:num w:numId="29">
    <w:abstractNumId w:val="9"/>
  </w:num>
  <w:num w:numId="30">
    <w:abstractNumId w:val="10"/>
  </w:num>
  <w:num w:numId="31">
    <w:abstractNumId w:val="40"/>
  </w:num>
  <w:num w:numId="32">
    <w:abstractNumId w:val="12"/>
  </w:num>
  <w:num w:numId="33">
    <w:abstractNumId w:val="39"/>
  </w:num>
  <w:num w:numId="34">
    <w:abstractNumId w:val="35"/>
  </w:num>
  <w:num w:numId="35">
    <w:abstractNumId w:val="36"/>
  </w:num>
  <w:num w:numId="36">
    <w:abstractNumId w:val="37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6B"/>
    <w:rsid w:val="000152DD"/>
    <w:rsid w:val="000301F1"/>
    <w:rsid w:val="00031ED8"/>
    <w:rsid w:val="00033B86"/>
    <w:rsid w:val="00040755"/>
    <w:rsid w:val="00041035"/>
    <w:rsid w:val="00043D14"/>
    <w:rsid w:val="00043F8E"/>
    <w:rsid w:val="0006049D"/>
    <w:rsid w:val="00060BFA"/>
    <w:rsid w:val="000645D1"/>
    <w:rsid w:val="00071C4C"/>
    <w:rsid w:val="00073FAA"/>
    <w:rsid w:val="00074295"/>
    <w:rsid w:val="0007527A"/>
    <w:rsid w:val="000832B8"/>
    <w:rsid w:val="00091B5A"/>
    <w:rsid w:val="000944FE"/>
    <w:rsid w:val="000A0872"/>
    <w:rsid w:val="000A0F7C"/>
    <w:rsid w:val="000A54C9"/>
    <w:rsid w:val="000A6012"/>
    <w:rsid w:val="000B13C8"/>
    <w:rsid w:val="000B3533"/>
    <w:rsid w:val="000B7A0B"/>
    <w:rsid w:val="000B7D54"/>
    <w:rsid w:val="000C2D54"/>
    <w:rsid w:val="000C30BC"/>
    <w:rsid w:val="000D2AC5"/>
    <w:rsid w:val="000D5CBB"/>
    <w:rsid w:val="000E08D7"/>
    <w:rsid w:val="000E0FE3"/>
    <w:rsid w:val="000E7B7B"/>
    <w:rsid w:val="000F3716"/>
    <w:rsid w:val="000F4A6A"/>
    <w:rsid w:val="000F6979"/>
    <w:rsid w:val="00107374"/>
    <w:rsid w:val="00127CE3"/>
    <w:rsid w:val="001315D6"/>
    <w:rsid w:val="00154029"/>
    <w:rsid w:val="00155F9D"/>
    <w:rsid w:val="00160288"/>
    <w:rsid w:val="0016082B"/>
    <w:rsid w:val="0016655A"/>
    <w:rsid w:val="00183E1F"/>
    <w:rsid w:val="00186452"/>
    <w:rsid w:val="0018666B"/>
    <w:rsid w:val="00190269"/>
    <w:rsid w:val="001961F4"/>
    <w:rsid w:val="001A2839"/>
    <w:rsid w:val="001B03B6"/>
    <w:rsid w:val="001B1FF1"/>
    <w:rsid w:val="001D092E"/>
    <w:rsid w:val="001D1E05"/>
    <w:rsid w:val="001D1F8B"/>
    <w:rsid w:val="001D42DF"/>
    <w:rsid w:val="001D54BF"/>
    <w:rsid w:val="001E1E2B"/>
    <w:rsid w:val="001E25F1"/>
    <w:rsid w:val="001F76B3"/>
    <w:rsid w:val="002037D3"/>
    <w:rsid w:val="00205D62"/>
    <w:rsid w:val="002127F0"/>
    <w:rsid w:val="00213E9A"/>
    <w:rsid w:val="00214BDB"/>
    <w:rsid w:val="00215A90"/>
    <w:rsid w:val="00227C95"/>
    <w:rsid w:val="00231C06"/>
    <w:rsid w:val="00232E19"/>
    <w:rsid w:val="00237BC2"/>
    <w:rsid w:val="002418C0"/>
    <w:rsid w:val="00242F5B"/>
    <w:rsid w:val="00246C69"/>
    <w:rsid w:val="002565ED"/>
    <w:rsid w:val="00271C21"/>
    <w:rsid w:val="00272089"/>
    <w:rsid w:val="00272B9A"/>
    <w:rsid w:val="00274AD1"/>
    <w:rsid w:val="002802BB"/>
    <w:rsid w:val="0028098C"/>
    <w:rsid w:val="00281C15"/>
    <w:rsid w:val="002836F3"/>
    <w:rsid w:val="00296EC8"/>
    <w:rsid w:val="002A13B7"/>
    <w:rsid w:val="002A1892"/>
    <w:rsid w:val="002A7D48"/>
    <w:rsid w:val="002B0F3B"/>
    <w:rsid w:val="002B33BC"/>
    <w:rsid w:val="002B57DD"/>
    <w:rsid w:val="002B606C"/>
    <w:rsid w:val="002C2837"/>
    <w:rsid w:val="002C3531"/>
    <w:rsid w:val="002E016B"/>
    <w:rsid w:val="002E025D"/>
    <w:rsid w:val="002E6B99"/>
    <w:rsid w:val="002F3B12"/>
    <w:rsid w:val="002F7176"/>
    <w:rsid w:val="00310DF3"/>
    <w:rsid w:val="00320285"/>
    <w:rsid w:val="003222EB"/>
    <w:rsid w:val="00330EFA"/>
    <w:rsid w:val="00334D6D"/>
    <w:rsid w:val="00335B43"/>
    <w:rsid w:val="0034137C"/>
    <w:rsid w:val="00350555"/>
    <w:rsid w:val="00363EDC"/>
    <w:rsid w:val="00365295"/>
    <w:rsid w:val="003754EE"/>
    <w:rsid w:val="00387D6D"/>
    <w:rsid w:val="00393796"/>
    <w:rsid w:val="003A1235"/>
    <w:rsid w:val="003A2B1F"/>
    <w:rsid w:val="003A3544"/>
    <w:rsid w:val="003A6D61"/>
    <w:rsid w:val="003A7366"/>
    <w:rsid w:val="003B695E"/>
    <w:rsid w:val="003B7EDC"/>
    <w:rsid w:val="003C7FC8"/>
    <w:rsid w:val="003D3DCC"/>
    <w:rsid w:val="003D649C"/>
    <w:rsid w:val="003E1C39"/>
    <w:rsid w:val="003E61D1"/>
    <w:rsid w:val="003F0081"/>
    <w:rsid w:val="003F4748"/>
    <w:rsid w:val="003F64DC"/>
    <w:rsid w:val="003F7915"/>
    <w:rsid w:val="0040275E"/>
    <w:rsid w:val="00404553"/>
    <w:rsid w:val="004061EF"/>
    <w:rsid w:val="004338F2"/>
    <w:rsid w:val="00435CE7"/>
    <w:rsid w:val="004408CE"/>
    <w:rsid w:val="0044672B"/>
    <w:rsid w:val="00446904"/>
    <w:rsid w:val="00446CE4"/>
    <w:rsid w:val="00451524"/>
    <w:rsid w:val="00453A47"/>
    <w:rsid w:val="00463F7D"/>
    <w:rsid w:val="00467863"/>
    <w:rsid w:val="0047259C"/>
    <w:rsid w:val="00475901"/>
    <w:rsid w:val="00481273"/>
    <w:rsid w:val="004847F2"/>
    <w:rsid w:val="00493F48"/>
    <w:rsid w:val="004A4CED"/>
    <w:rsid w:val="004A6622"/>
    <w:rsid w:val="004A6877"/>
    <w:rsid w:val="004B179C"/>
    <w:rsid w:val="004C27FA"/>
    <w:rsid w:val="004C5680"/>
    <w:rsid w:val="004C6930"/>
    <w:rsid w:val="004D1A41"/>
    <w:rsid w:val="004D2ABD"/>
    <w:rsid w:val="004D5EA8"/>
    <w:rsid w:val="004D6CE8"/>
    <w:rsid w:val="004D7A1B"/>
    <w:rsid w:val="004E5954"/>
    <w:rsid w:val="004F0D73"/>
    <w:rsid w:val="004F0F54"/>
    <w:rsid w:val="004F28A3"/>
    <w:rsid w:val="004F5D45"/>
    <w:rsid w:val="00517A04"/>
    <w:rsid w:val="00527E7F"/>
    <w:rsid w:val="00536D63"/>
    <w:rsid w:val="005400D7"/>
    <w:rsid w:val="00540A0F"/>
    <w:rsid w:val="00541924"/>
    <w:rsid w:val="005516B6"/>
    <w:rsid w:val="005525F1"/>
    <w:rsid w:val="00561077"/>
    <w:rsid w:val="00573CA5"/>
    <w:rsid w:val="00580BD5"/>
    <w:rsid w:val="0058152E"/>
    <w:rsid w:val="005870E0"/>
    <w:rsid w:val="00590401"/>
    <w:rsid w:val="00592422"/>
    <w:rsid w:val="005965FA"/>
    <w:rsid w:val="005967EA"/>
    <w:rsid w:val="005A35CA"/>
    <w:rsid w:val="005A6DAB"/>
    <w:rsid w:val="005B059B"/>
    <w:rsid w:val="005B4283"/>
    <w:rsid w:val="005B45F8"/>
    <w:rsid w:val="005C0FDB"/>
    <w:rsid w:val="005C108B"/>
    <w:rsid w:val="005D0BC0"/>
    <w:rsid w:val="005E34B1"/>
    <w:rsid w:val="005E5A4E"/>
    <w:rsid w:val="005F2B0C"/>
    <w:rsid w:val="005F6466"/>
    <w:rsid w:val="00602120"/>
    <w:rsid w:val="0060246E"/>
    <w:rsid w:val="00602670"/>
    <w:rsid w:val="006040FC"/>
    <w:rsid w:val="00614DBA"/>
    <w:rsid w:val="00621999"/>
    <w:rsid w:val="00625CD2"/>
    <w:rsid w:val="00626EFB"/>
    <w:rsid w:val="00627105"/>
    <w:rsid w:val="00627811"/>
    <w:rsid w:val="00642C8F"/>
    <w:rsid w:val="00643F5F"/>
    <w:rsid w:val="00646ED6"/>
    <w:rsid w:val="006477AC"/>
    <w:rsid w:val="00653383"/>
    <w:rsid w:val="00653FFB"/>
    <w:rsid w:val="00656FC6"/>
    <w:rsid w:val="00657845"/>
    <w:rsid w:val="0066206C"/>
    <w:rsid w:val="0067454B"/>
    <w:rsid w:val="00675B92"/>
    <w:rsid w:val="00677F2D"/>
    <w:rsid w:val="006804B4"/>
    <w:rsid w:val="00684E22"/>
    <w:rsid w:val="00686F6A"/>
    <w:rsid w:val="00691BE5"/>
    <w:rsid w:val="00692276"/>
    <w:rsid w:val="006A023B"/>
    <w:rsid w:val="006B077B"/>
    <w:rsid w:val="006B2594"/>
    <w:rsid w:val="006B2BB8"/>
    <w:rsid w:val="006B38D6"/>
    <w:rsid w:val="006B5079"/>
    <w:rsid w:val="006C1E69"/>
    <w:rsid w:val="006C227D"/>
    <w:rsid w:val="006C5594"/>
    <w:rsid w:val="006D2157"/>
    <w:rsid w:val="006D7691"/>
    <w:rsid w:val="006E09EF"/>
    <w:rsid w:val="006E283A"/>
    <w:rsid w:val="006E7809"/>
    <w:rsid w:val="006F3180"/>
    <w:rsid w:val="006F4718"/>
    <w:rsid w:val="006F4CD6"/>
    <w:rsid w:val="006F5369"/>
    <w:rsid w:val="006F6889"/>
    <w:rsid w:val="007155A8"/>
    <w:rsid w:val="007159A0"/>
    <w:rsid w:val="00721AFF"/>
    <w:rsid w:val="00724EBF"/>
    <w:rsid w:val="0073120A"/>
    <w:rsid w:val="00736C47"/>
    <w:rsid w:val="00745F50"/>
    <w:rsid w:val="00745F8D"/>
    <w:rsid w:val="00746B33"/>
    <w:rsid w:val="007470C2"/>
    <w:rsid w:val="007505F8"/>
    <w:rsid w:val="00753489"/>
    <w:rsid w:val="007566F7"/>
    <w:rsid w:val="00757800"/>
    <w:rsid w:val="00760CD0"/>
    <w:rsid w:val="00762FCE"/>
    <w:rsid w:val="007650E5"/>
    <w:rsid w:val="007674B4"/>
    <w:rsid w:val="007771E9"/>
    <w:rsid w:val="007A26D9"/>
    <w:rsid w:val="007B1206"/>
    <w:rsid w:val="007B5FC4"/>
    <w:rsid w:val="007C135E"/>
    <w:rsid w:val="007C143C"/>
    <w:rsid w:val="007D2480"/>
    <w:rsid w:val="007E2DA4"/>
    <w:rsid w:val="00800884"/>
    <w:rsid w:val="00800FCE"/>
    <w:rsid w:val="00803C3D"/>
    <w:rsid w:val="008060A0"/>
    <w:rsid w:val="00811E14"/>
    <w:rsid w:val="008163EA"/>
    <w:rsid w:val="00832229"/>
    <w:rsid w:val="00835C8D"/>
    <w:rsid w:val="0083754E"/>
    <w:rsid w:val="00843A30"/>
    <w:rsid w:val="00850FDC"/>
    <w:rsid w:val="00853FF3"/>
    <w:rsid w:val="00856FF5"/>
    <w:rsid w:val="0085716B"/>
    <w:rsid w:val="008575AA"/>
    <w:rsid w:val="00860DB2"/>
    <w:rsid w:val="00861299"/>
    <w:rsid w:val="00875E03"/>
    <w:rsid w:val="00884706"/>
    <w:rsid w:val="008876F5"/>
    <w:rsid w:val="00892617"/>
    <w:rsid w:val="008930AB"/>
    <w:rsid w:val="00893FB8"/>
    <w:rsid w:val="00895B2F"/>
    <w:rsid w:val="008A4B18"/>
    <w:rsid w:val="008A54E1"/>
    <w:rsid w:val="008A79FD"/>
    <w:rsid w:val="008A7EBD"/>
    <w:rsid w:val="008B0E6F"/>
    <w:rsid w:val="008B1965"/>
    <w:rsid w:val="008C0848"/>
    <w:rsid w:val="008C27B1"/>
    <w:rsid w:val="008C4797"/>
    <w:rsid w:val="008C5E71"/>
    <w:rsid w:val="008C7777"/>
    <w:rsid w:val="008D692C"/>
    <w:rsid w:val="008D7A76"/>
    <w:rsid w:val="008E3855"/>
    <w:rsid w:val="008E6088"/>
    <w:rsid w:val="008F1E08"/>
    <w:rsid w:val="008F5BEC"/>
    <w:rsid w:val="009055C9"/>
    <w:rsid w:val="00910CAE"/>
    <w:rsid w:val="0091144B"/>
    <w:rsid w:val="00913C85"/>
    <w:rsid w:val="009270B8"/>
    <w:rsid w:val="00931D36"/>
    <w:rsid w:val="00934A2C"/>
    <w:rsid w:val="0095391C"/>
    <w:rsid w:val="009543B8"/>
    <w:rsid w:val="00957E53"/>
    <w:rsid w:val="009602F0"/>
    <w:rsid w:val="0096228F"/>
    <w:rsid w:val="00962AF4"/>
    <w:rsid w:val="009778A9"/>
    <w:rsid w:val="00982389"/>
    <w:rsid w:val="00982DAE"/>
    <w:rsid w:val="00983CAB"/>
    <w:rsid w:val="00987343"/>
    <w:rsid w:val="009A65C9"/>
    <w:rsid w:val="009A71AE"/>
    <w:rsid w:val="009B0C4C"/>
    <w:rsid w:val="009B0EC1"/>
    <w:rsid w:val="009B24E8"/>
    <w:rsid w:val="009B6556"/>
    <w:rsid w:val="009D2C8B"/>
    <w:rsid w:val="009D7460"/>
    <w:rsid w:val="009E3225"/>
    <w:rsid w:val="009F2A21"/>
    <w:rsid w:val="009F319E"/>
    <w:rsid w:val="009F3FC2"/>
    <w:rsid w:val="009F6D84"/>
    <w:rsid w:val="00A11DFF"/>
    <w:rsid w:val="00A14BD0"/>
    <w:rsid w:val="00A20E0E"/>
    <w:rsid w:val="00A3242E"/>
    <w:rsid w:val="00A3596E"/>
    <w:rsid w:val="00A37771"/>
    <w:rsid w:val="00A41F6B"/>
    <w:rsid w:val="00A42384"/>
    <w:rsid w:val="00A4731F"/>
    <w:rsid w:val="00A54EA9"/>
    <w:rsid w:val="00A563E3"/>
    <w:rsid w:val="00A67D5C"/>
    <w:rsid w:val="00A82C5C"/>
    <w:rsid w:val="00A85C42"/>
    <w:rsid w:val="00A90468"/>
    <w:rsid w:val="00A9602F"/>
    <w:rsid w:val="00A97D94"/>
    <w:rsid w:val="00AA4F00"/>
    <w:rsid w:val="00AB5691"/>
    <w:rsid w:val="00AC46B4"/>
    <w:rsid w:val="00AC59CE"/>
    <w:rsid w:val="00AC7237"/>
    <w:rsid w:val="00AD4BCB"/>
    <w:rsid w:val="00AE13EF"/>
    <w:rsid w:val="00AF29BE"/>
    <w:rsid w:val="00AF2CBE"/>
    <w:rsid w:val="00B04539"/>
    <w:rsid w:val="00B04805"/>
    <w:rsid w:val="00B21853"/>
    <w:rsid w:val="00B2371D"/>
    <w:rsid w:val="00B5625F"/>
    <w:rsid w:val="00B56E1E"/>
    <w:rsid w:val="00B575C6"/>
    <w:rsid w:val="00B65667"/>
    <w:rsid w:val="00B66C0C"/>
    <w:rsid w:val="00B7048D"/>
    <w:rsid w:val="00B733FD"/>
    <w:rsid w:val="00B75C80"/>
    <w:rsid w:val="00B80DDF"/>
    <w:rsid w:val="00B82E12"/>
    <w:rsid w:val="00B912BE"/>
    <w:rsid w:val="00B928CA"/>
    <w:rsid w:val="00BA5BF6"/>
    <w:rsid w:val="00BA6418"/>
    <w:rsid w:val="00BA6B97"/>
    <w:rsid w:val="00BB3AEC"/>
    <w:rsid w:val="00BC1330"/>
    <w:rsid w:val="00BC42F8"/>
    <w:rsid w:val="00BE12D6"/>
    <w:rsid w:val="00BE17EB"/>
    <w:rsid w:val="00BE52BA"/>
    <w:rsid w:val="00BF5975"/>
    <w:rsid w:val="00C0210D"/>
    <w:rsid w:val="00C024F0"/>
    <w:rsid w:val="00C12210"/>
    <w:rsid w:val="00C12310"/>
    <w:rsid w:val="00C1313D"/>
    <w:rsid w:val="00C136E7"/>
    <w:rsid w:val="00C13BF5"/>
    <w:rsid w:val="00C22AA8"/>
    <w:rsid w:val="00C33245"/>
    <w:rsid w:val="00C34E0A"/>
    <w:rsid w:val="00C367E3"/>
    <w:rsid w:val="00C45F95"/>
    <w:rsid w:val="00C5053E"/>
    <w:rsid w:val="00C54A7E"/>
    <w:rsid w:val="00C765BC"/>
    <w:rsid w:val="00C87BEB"/>
    <w:rsid w:val="00C87E20"/>
    <w:rsid w:val="00C92705"/>
    <w:rsid w:val="00C9424B"/>
    <w:rsid w:val="00CA1531"/>
    <w:rsid w:val="00CA3E41"/>
    <w:rsid w:val="00CB56F1"/>
    <w:rsid w:val="00CB68E5"/>
    <w:rsid w:val="00CC3D42"/>
    <w:rsid w:val="00CC471A"/>
    <w:rsid w:val="00CD1C60"/>
    <w:rsid w:val="00CD5169"/>
    <w:rsid w:val="00CF4615"/>
    <w:rsid w:val="00D25BA8"/>
    <w:rsid w:val="00D26D79"/>
    <w:rsid w:val="00D2703F"/>
    <w:rsid w:val="00D27209"/>
    <w:rsid w:val="00D27D54"/>
    <w:rsid w:val="00D37BC1"/>
    <w:rsid w:val="00D411A7"/>
    <w:rsid w:val="00D608F3"/>
    <w:rsid w:val="00D75068"/>
    <w:rsid w:val="00D8258E"/>
    <w:rsid w:val="00D8672C"/>
    <w:rsid w:val="00D96660"/>
    <w:rsid w:val="00D97ADC"/>
    <w:rsid w:val="00DA2889"/>
    <w:rsid w:val="00DA44E2"/>
    <w:rsid w:val="00DB7946"/>
    <w:rsid w:val="00DC0780"/>
    <w:rsid w:val="00DC0869"/>
    <w:rsid w:val="00DD42AD"/>
    <w:rsid w:val="00DD5547"/>
    <w:rsid w:val="00DD701A"/>
    <w:rsid w:val="00DE1B6D"/>
    <w:rsid w:val="00DE33D1"/>
    <w:rsid w:val="00DE50DA"/>
    <w:rsid w:val="00DE54D6"/>
    <w:rsid w:val="00DE5599"/>
    <w:rsid w:val="00DF0A0C"/>
    <w:rsid w:val="00DF48D5"/>
    <w:rsid w:val="00E0581E"/>
    <w:rsid w:val="00E10090"/>
    <w:rsid w:val="00E17C94"/>
    <w:rsid w:val="00E21F10"/>
    <w:rsid w:val="00E226EC"/>
    <w:rsid w:val="00E30617"/>
    <w:rsid w:val="00E346BD"/>
    <w:rsid w:val="00E355D0"/>
    <w:rsid w:val="00E4392E"/>
    <w:rsid w:val="00E44525"/>
    <w:rsid w:val="00E45E88"/>
    <w:rsid w:val="00E476F8"/>
    <w:rsid w:val="00E47E5F"/>
    <w:rsid w:val="00E51FDB"/>
    <w:rsid w:val="00E5573C"/>
    <w:rsid w:val="00E62C26"/>
    <w:rsid w:val="00E64F48"/>
    <w:rsid w:val="00E6638F"/>
    <w:rsid w:val="00E71030"/>
    <w:rsid w:val="00E737C7"/>
    <w:rsid w:val="00EA5F3B"/>
    <w:rsid w:val="00EB0175"/>
    <w:rsid w:val="00EB0CCC"/>
    <w:rsid w:val="00EB1578"/>
    <w:rsid w:val="00EB1D74"/>
    <w:rsid w:val="00EB1DAF"/>
    <w:rsid w:val="00EC2846"/>
    <w:rsid w:val="00ED2587"/>
    <w:rsid w:val="00EE0DEB"/>
    <w:rsid w:val="00EE489C"/>
    <w:rsid w:val="00EE57CB"/>
    <w:rsid w:val="00EF1220"/>
    <w:rsid w:val="00EF373D"/>
    <w:rsid w:val="00EF4CA2"/>
    <w:rsid w:val="00EF7A80"/>
    <w:rsid w:val="00F04179"/>
    <w:rsid w:val="00F10AD6"/>
    <w:rsid w:val="00F17DD8"/>
    <w:rsid w:val="00F27106"/>
    <w:rsid w:val="00F36152"/>
    <w:rsid w:val="00F40CB9"/>
    <w:rsid w:val="00F56843"/>
    <w:rsid w:val="00F57FBF"/>
    <w:rsid w:val="00F6066B"/>
    <w:rsid w:val="00F670DB"/>
    <w:rsid w:val="00F6736B"/>
    <w:rsid w:val="00F71D24"/>
    <w:rsid w:val="00F746DA"/>
    <w:rsid w:val="00F760CF"/>
    <w:rsid w:val="00F7680C"/>
    <w:rsid w:val="00F81E02"/>
    <w:rsid w:val="00F82BE1"/>
    <w:rsid w:val="00F84244"/>
    <w:rsid w:val="00F94EC9"/>
    <w:rsid w:val="00FA1725"/>
    <w:rsid w:val="00FA2C2D"/>
    <w:rsid w:val="00FA2D83"/>
    <w:rsid w:val="00FA307D"/>
    <w:rsid w:val="00FA4610"/>
    <w:rsid w:val="00FA52FA"/>
    <w:rsid w:val="00FA544C"/>
    <w:rsid w:val="00FA611E"/>
    <w:rsid w:val="00FB233C"/>
    <w:rsid w:val="00FB45F7"/>
    <w:rsid w:val="00FC4BBC"/>
    <w:rsid w:val="00FC4CF6"/>
    <w:rsid w:val="00FD5C42"/>
    <w:rsid w:val="00FE117C"/>
    <w:rsid w:val="00FE73E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.25pt"/>
    </o:shapedefaults>
    <o:shapelayout v:ext="edit">
      <o:idmap v:ext="edit" data="2"/>
    </o:shapelayout>
  </w:shapeDefaults>
  <w:decimalSymbol w:val=","/>
  <w:listSeparator w:val=";"/>
  <w14:docId w14:val="1B4F96E1"/>
  <w15:docId w15:val="{8B614DD6-2169-4DC2-B39A-743BD12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1E2B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aliases w:val="Ü1"/>
    <w:basedOn w:val="Standard"/>
    <w:next w:val="Standard"/>
    <w:qFormat/>
    <w:rsid w:val="001E1E2B"/>
    <w:pPr>
      <w:keepNext/>
      <w:numPr>
        <w:numId w:val="1"/>
      </w:numPr>
      <w:spacing w:after="240"/>
      <w:jc w:val="lef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rsid w:val="00190269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B68E5"/>
    <w:pPr>
      <w:tabs>
        <w:tab w:val="left" w:pos="0"/>
        <w:tab w:val="left" w:pos="851"/>
        <w:tab w:val="right" w:leader="dot" w:pos="9923"/>
      </w:tabs>
      <w:spacing w:after="120"/>
      <w:ind w:left="851" w:hanging="851"/>
    </w:pPr>
    <w:rPr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2">
    <w:name w:val="toc 2"/>
    <w:basedOn w:val="Verzeichnis1"/>
    <w:next w:val="Standard"/>
    <w:autoRedefine/>
    <w:uiPriority w:val="39"/>
    <w:rsid w:val="00CB68E5"/>
    <w:pPr>
      <w:tabs>
        <w:tab w:val="clear" w:pos="0"/>
      </w:tabs>
    </w:pPr>
    <w:rPr>
      <w:noProof/>
    </w:rPr>
  </w:style>
  <w:style w:type="paragraph" w:styleId="Verzeichnis3">
    <w:name w:val="toc 3"/>
    <w:basedOn w:val="Verzeichnis2"/>
    <w:next w:val="Standard"/>
    <w:autoRedefine/>
    <w:uiPriority w:val="39"/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pPr>
      <w:jc w:val="center"/>
    </w:pPr>
    <w:rPr>
      <w:sz w:val="20"/>
      <w:szCs w:val="20"/>
    </w:rPr>
  </w:style>
  <w:style w:type="paragraph" w:styleId="Textkrper3">
    <w:name w:val="Body Text 3"/>
    <w:basedOn w:val="Standard"/>
    <w:pPr>
      <w:tabs>
        <w:tab w:val="left" w:pos="6521"/>
      </w:tabs>
      <w:spacing w:before="120" w:line="300" w:lineRule="exact"/>
      <w:ind w:right="3345"/>
      <w:jc w:val="left"/>
    </w:pPr>
    <w:rPr>
      <w:rFonts w:ascii="ClassGarmnd BT" w:hAnsi="ClassGarmnd BT"/>
    </w:rPr>
  </w:style>
  <w:style w:type="paragraph" w:styleId="Sprechblasentext">
    <w:name w:val="Balloon Text"/>
    <w:basedOn w:val="Standard"/>
    <w:semiHidden/>
    <w:rsid w:val="0045152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53FF3"/>
    <w:pPr>
      <w:spacing w:before="240" w:after="240"/>
      <w:jc w:val="left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E226EC"/>
  </w:style>
  <w:style w:type="paragraph" w:customStyle="1" w:styleId="Aufzhlung-Viereck">
    <w:name w:val="Aufzählung-Viereck"/>
    <w:basedOn w:val="Standard"/>
    <w:rsid w:val="00E226EC"/>
    <w:pPr>
      <w:spacing w:before="240"/>
      <w:ind w:left="709" w:hanging="709"/>
    </w:pPr>
  </w:style>
  <w:style w:type="paragraph" w:styleId="Textkrper-Zeileneinzug">
    <w:name w:val="Body Text Indent"/>
    <w:basedOn w:val="Standard"/>
    <w:rsid w:val="00FA52FA"/>
    <w:pPr>
      <w:spacing w:after="120"/>
      <w:ind w:left="283"/>
    </w:pPr>
  </w:style>
  <w:style w:type="paragraph" w:styleId="Funotentext">
    <w:name w:val="footnote text"/>
    <w:basedOn w:val="Standard"/>
    <w:semiHidden/>
    <w:rsid w:val="00962AF4"/>
    <w:pPr>
      <w:jc w:val="left"/>
    </w:pPr>
    <w:rPr>
      <w:rFonts w:ascii="CG Times (E1)" w:hAnsi="CG Times (E1)" w:cs="Times New Roman"/>
      <w:sz w:val="20"/>
      <w:szCs w:val="20"/>
    </w:rPr>
  </w:style>
  <w:style w:type="character" w:styleId="Hervorhebung">
    <w:name w:val="Emphasis"/>
    <w:basedOn w:val="Absatz-Standardschriftart"/>
    <w:qFormat/>
    <w:rsid w:val="007470C2"/>
    <w:rPr>
      <w:i/>
      <w:iCs/>
    </w:rPr>
  </w:style>
  <w:style w:type="paragraph" w:styleId="Listenabsatz">
    <w:name w:val="List Paragraph"/>
    <w:basedOn w:val="Standard"/>
    <w:uiPriority w:val="34"/>
    <w:qFormat/>
    <w:rsid w:val="002C3531"/>
    <w:pPr>
      <w:ind w:left="720"/>
      <w:contextualSpacing/>
    </w:pPr>
  </w:style>
  <w:style w:type="paragraph" w:styleId="berarbeitung">
    <w:name w:val="Revision"/>
    <w:hidden/>
    <w:uiPriority w:val="99"/>
    <w:semiHidden/>
    <w:rsid w:val="003D3DCC"/>
    <w:rPr>
      <w:rFonts w:ascii="VAGRounded LT Light" w:hAnsi="VAGRounded LT Light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45E88"/>
    <w:rPr>
      <w:rFonts w:ascii="Arial" w:hAnsi="Arial" w:cs="Arial"/>
      <w:sz w:val="22"/>
      <w:szCs w:val="22"/>
    </w:rPr>
  </w:style>
  <w:style w:type="paragraph" w:styleId="Umschlagabsenderadresse">
    <w:name w:val="envelope return"/>
    <w:basedOn w:val="Standard"/>
    <w:rsid w:val="00DA2889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9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B2B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B2B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B2BB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B2B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B2BB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05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23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1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werke-Andern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2D3-E064-4BD9-8A8E-60CCAF6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VA-16-01 "Lenkung von Dokumenten und Aufzeichnungen"</vt:lpstr>
    </vt:vector>
  </TitlesOfParts>
  <Company>SWA / SWA Energie</Company>
  <LinksUpToDate>false</LinksUpToDate>
  <CharactersWithSpaces>1197</CharactersWithSpaces>
  <SharedDoc>false</SharedDoc>
  <HLinks>
    <vt:vector size="156" baseType="variant"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_Toc278455374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_Toc278455373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_Toc278455372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_Toc278455371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_Toc278455370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_Toc278455369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_Toc278455368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_Toc278455367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_Toc278455366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_Toc278455365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_Toc278455364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_Toc278455363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_Toc278455362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_Toc278455361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_Toc278455360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_Toc278455359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_Toc278455358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_Toc278455357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_Toc278455356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_Toc278455355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_Toc278455354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_Toc278455353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_Toc278455352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_Toc278455351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_Toc278455350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_Toc278455349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VA-16-01 "Lenkung von Dokumenten und Aufzeichnungen"</dc:title>
  <dc:creator>Liedloff &amp; Dietz</dc:creator>
  <cp:lastModifiedBy>Wojtek Kozbial</cp:lastModifiedBy>
  <cp:revision>6</cp:revision>
  <cp:lastPrinted>2018-06-15T10:23:00Z</cp:lastPrinted>
  <dcterms:created xsi:type="dcterms:W3CDTF">2021-12-16T09:11:00Z</dcterms:created>
  <dcterms:modified xsi:type="dcterms:W3CDTF">2021-12-20T09:28:00Z</dcterms:modified>
</cp:coreProperties>
</file>